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6F1AB19E" w14:textId="3FF5E8F4" w:rsidR="001C0FCD" w:rsidRDefault="00281C47" w:rsidP="001C0FCD">
      <w:pPr>
        <w:jc w:val="center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  <w:r w:rsidRPr="00281C47">
        <w:rPr>
          <w:rFonts w:ascii="Century Gothic" w:hAnsi="Century Gothic"/>
          <w:b/>
          <w:color w:val="17365D" w:themeColor="text2" w:themeShade="BF"/>
          <w:sz w:val="36"/>
          <w:szCs w:val="36"/>
        </w:rPr>
        <w:t>La logistica per la circolarità e la logistica circolare</w:t>
      </w:r>
    </w:p>
    <w:p w14:paraId="00FFDF1C" w14:textId="128F03CE" w:rsidR="00281C47" w:rsidRPr="00281C47" w:rsidRDefault="00281C47" w:rsidP="00281C47">
      <w:pPr>
        <w:rPr>
          <w:rFonts w:ascii="Century Gothic" w:hAnsi="Century Gothic"/>
          <w:i/>
          <w:sz w:val="22"/>
          <w:szCs w:val="22"/>
        </w:rPr>
      </w:pPr>
    </w:p>
    <w:p w14:paraId="73A92632" w14:textId="4FEB9BBC" w:rsidR="00DA5103" w:rsidRPr="004E79DE" w:rsidRDefault="00281C47" w:rsidP="00281C47">
      <w:pPr>
        <w:rPr>
          <w:rFonts w:ascii="Century Gothic" w:hAnsi="Century Gothic"/>
          <w:i/>
          <w:sz w:val="20"/>
          <w:szCs w:val="20"/>
        </w:rPr>
      </w:pPr>
      <w:r w:rsidRPr="00281C47">
        <w:rPr>
          <w:rFonts w:ascii="Century Gothic" w:hAnsi="Century Gothic"/>
          <w:i/>
          <w:sz w:val="22"/>
          <w:szCs w:val="22"/>
        </w:rPr>
        <w:t>Dalla raccolta dei rifiuti alla gestione circolare degli imballaggi di terzo livello</w:t>
      </w:r>
      <w:r w:rsidR="00EE52B5">
        <w:rPr>
          <w:rFonts w:ascii="Century Gothic" w:hAnsi="Century Gothic"/>
          <w:i/>
          <w:sz w:val="22"/>
          <w:szCs w:val="22"/>
        </w:rPr>
        <w:t xml:space="preserve">, dai principi della Carta di Padova al </w:t>
      </w:r>
      <w:proofErr w:type="spellStart"/>
      <w:r w:rsidR="007B70F7">
        <w:rPr>
          <w:rFonts w:ascii="Century Gothic" w:hAnsi="Century Gothic"/>
          <w:i/>
          <w:sz w:val="22"/>
          <w:szCs w:val="22"/>
        </w:rPr>
        <w:t>waste</w:t>
      </w:r>
      <w:proofErr w:type="spellEnd"/>
      <w:r w:rsidR="007B70F7">
        <w:rPr>
          <w:rFonts w:ascii="Century Gothic" w:hAnsi="Century Gothic"/>
          <w:i/>
          <w:sz w:val="22"/>
          <w:szCs w:val="22"/>
        </w:rPr>
        <w:t>-to-</w:t>
      </w:r>
      <w:proofErr w:type="spellStart"/>
      <w:r w:rsidR="007B70F7">
        <w:rPr>
          <w:rFonts w:ascii="Century Gothic" w:hAnsi="Century Gothic"/>
          <w:i/>
          <w:sz w:val="22"/>
          <w:szCs w:val="22"/>
        </w:rPr>
        <w:t>fuel</w:t>
      </w:r>
      <w:proofErr w:type="spellEnd"/>
      <w:r w:rsidR="007B70F7">
        <w:rPr>
          <w:rFonts w:ascii="Century Gothic" w:hAnsi="Century Gothic"/>
          <w:i/>
          <w:sz w:val="22"/>
          <w:szCs w:val="22"/>
        </w:rPr>
        <w:t>. I</w:t>
      </w:r>
      <w:r w:rsidRPr="00281C47">
        <w:rPr>
          <w:rFonts w:ascii="Century Gothic" w:hAnsi="Century Gothic"/>
          <w:i/>
          <w:sz w:val="22"/>
          <w:szCs w:val="22"/>
        </w:rPr>
        <w:t>n coll</w:t>
      </w:r>
      <w:r>
        <w:rPr>
          <w:rFonts w:ascii="Century Gothic" w:hAnsi="Century Gothic"/>
          <w:i/>
          <w:sz w:val="22"/>
          <w:szCs w:val="22"/>
        </w:rPr>
        <w:t xml:space="preserve">aborazione con la rivista Waste il 10 </w:t>
      </w:r>
      <w:r w:rsidR="00C6732E" w:rsidRPr="004E79DE">
        <w:rPr>
          <w:rFonts w:ascii="Century Gothic" w:hAnsi="Century Gothic"/>
          <w:i/>
          <w:sz w:val="22"/>
          <w:szCs w:val="22"/>
        </w:rPr>
        <w:t xml:space="preserve">marzo a </w:t>
      </w:r>
      <w:r w:rsidR="00DA5103" w:rsidRPr="004E79DE">
        <w:rPr>
          <w:rFonts w:ascii="Century Gothic" w:hAnsi="Century Gothic"/>
          <w:i/>
          <w:sz w:val="22"/>
          <w:szCs w:val="22"/>
        </w:rPr>
        <w:t>Shipping, Forwarding&amp;Logistics meet Industry</w:t>
      </w:r>
      <w:r w:rsidR="00C6732E" w:rsidRPr="004E79DE">
        <w:rPr>
          <w:rFonts w:ascii="Century Gothic" w:hAnsi="Century Gothic"/>
          <w:i/>
          <w:sz w:val="22"/>
          <w:szCs w:val="22"/>
        </w:rPr>
        <w:t xml:space="preserve"> in livestreaming.</w:t>
      </w:r>
    </w:p>
    <w:p w14:paraId="18B6889F" w14:textId="77777777" w:rsidR="00DA5103" w:rsidRPr="004E79DE" w:rsidRDefault="00DA5103" w:rsidP="00DA5103">
      <w:pPr>
        <w:rPr>
          <w:rFonts w:ascii="Century Gothic" w:hAnsi="Century Gothic"/>
        </w:rPr>
      </w:pPr>
    </w:p>
    <w:p w14:paraId="33C0C7DC" w14:textId="5F8C0003" w:rsidR="00FC690A" w:rsidRPr="00EE52B5" w:rsidRDefault="00281C47" w:rsidP="00281C47">
      <w:pPr>
        <w:rPr>
          <w:rFonts w:ascii="Century Gothic" w:hAnsi="Century Gothic"/>
          <w:sz w:val="22"/>
          <w:szCs w:val="22"/>
        </w:rPr>
      </w:pPr>
      <w:r w:rsidRPr="00124479">
        <w:rPr>
          <w:rFonts w:ascii="Century Gothic" w:hAnsi="Century Gothic"/>
          <w:b/>
          <w:i/>
          <w:sz w:val="22"/>
          <w:szCs w:val="22"/>
        </w:rPr>
        <w:t>Milano, 5</w:t>
      </w:r>
      <w:r w:rsidR="00B04646" w:rsidRPr="00124479">
        <w:rPr>
          <w:rFonts w:ascii="Century Gothic" w:hAnsi="Century Gothic"/>
          <w:b/>
          <w:i/>
          <w:sz w:val="22"/>
          <w:szCs w:val="22"/>
        </w:rPr>
        <w:t xml:space="preserve"> marzo 2021.</w:t>
      </w:r>
      <w:r w:rsidRPr="00EE52B5">
        <w:rPr>
          <w:rFonts w:ascii="Century Gothic" w:hAnsi="Century Gothic"/>
          <w:sz w:val="22"/>
          <w:szCs w:val="22"/>
        </w:rPr>
        <w:t xml:space="preserve"> </w:t>
      </w:r>
      <w:r w:rsidR="00351C16">
        <w:rPr>
          <w:rFonts w:ascii="Century Gothic" w:hAnsi="Century Gothic"/>
          <w:sz w:val="22"/>
          <w:szCs w:val="22"/>
        </w:rPr>
        <w:t xml:space="preserve">Quindi </w:t>
      </w:r>
      <w:r w:rsidRPr="00EE52B5">
        <w:rPr>
          <w:rFonts w:ascii="Century Gothic" w:hAnsi="Century Gothic"/>
          <w:sz w:val="22"/>
          <w:szCs w:val="22"/>
        </w:rPr>
        <w:t>abbiamo anche un ministero, il massimo riconoscimento in Italia dell’importanza di un tema. Il MITE, Ministero della Transizione Ecologica, aggiunge alle già</w:t>
      </w:r>
      <w:r w:rsidR="00FC690A" w:rsidRPr="00EE52B5">
        <w:rPr>
          <w:rFonts w:ascii="Century Gothic" w:hAnsi="Century Gothic"/>
          <w:sz w:val="22"/>
          <w:szCs w:val="22"/>
        </w:rPr>
        <w:t xml:space="preserve"> accumulate </w:t>
      </w:r>
      <w:r w:rsidRPr="00EE52B5">
        <w:rPr>
          <w:rFonts w:ascii="Century Gothic" w:hAnsi="Century Gothic"/>
          <w:sz w:val="22"/>
          <w:szCs w:val="22"/>
        </w:rPr>
        <w:t xml:space="preserve">competenze del Ministero dell’Ambiente </w:t>
      </w:r>
      <w:r w:rsidR="00FC690A" w:rsidRPr="00EE52B5">
        <w:rPr>
          <w:rFonts w:ascii="Century Gothic" w:hAnsi="Century Gothic"/>
          <w:sz w:val="22"/>
          <w:szCs w:val="22"/>
        </w:rPr>
        <w:t xml:space="preserve">quasi tutte le deleghe sull’energia del Ministero dello Sviluppo Economico. Tra gli addetti ai lavori serpeggia ben più che un po’ di delusione, visto che </w:t>
      </w:r>
      <w:r w:rsidR="00FC690A" w:rsidRPr="004E79DE">
        <w:rPr>
          <w:rFonts w:ascii="Century Gothic" w:hAnsi="Century Gothic"/>
          <w:b/>
          <w:bCs/>
          <w:sz w:val="22"/>
          <w:szCs w:val="22"/>
        </w:rPr>
        <w:t>da diversi anni la proposta di innovazione istituzionale riguardava piuttosto la trasformazione del MISE in un dicastero per lo sviluppo economico e la circolarità</w:t>
      </w:r>
      <w:r w:rsidR="00FC690A" w:rsidRPr="00EE52B5">
        <w:rPr>
          <w:rFonts w:ascii="Century Gothic" w:hAnsi="Century Gothic"/>
          <w:sz w:val="22"/>
          <w:szCs w:val="22"/>
        </w:rPr>
        <w:t>, con un travaso di deleghe dall’Ambiente</w:t>
      </w:r>
      <w:r w:rsidR="007B70F7">
        <w:rPr>
          <w:rFonts w:ascii="Century Gothic" w:hAnsi="Century Gothic"/>
          <w:sz w:val="22"/>
          <w:szCs w:val="22"/>
        </w:rPr>
        <w:t xml:space="preserve">. </w:t>
      </w:r>
      <w:r w:rsidR="007B70F7" w:rsidRPr="004E79DE">
        <w:rPr>
          <w:rFonts w:ascii="Century Gothic" w:hAnsi="Century Gothic"/>
          <w:b/>
          <w:bCs/>
          <w:sz w:val="22"/>
          <w:szCs w:val="22"/>
        </w:rPr>
        <w:t>Perché</w:t>
      </w:r>
      <w:r w:rsidR="00FC690A" w:rsidRPr="004E79DE">
        <w:rPr>
          <w:rFonts w:ascii="Century Gothic" w:hAnsi="Century Gothic"/>
          <w:b/>
          <w:bCs/>
          <w:sz w:val="22"/>
          <w:szCs w:val="22"/>
        </w:rPr>
        <w:t xml:space="preserve"> l’economia circolare è soprattutto economia.</w:t>
      </w:r>
      <w:r w:rsidR="00FC690A" w:rsidRPr="00EE52B5">
        <w:rPr>
          <w:rFonts w:ascii="Century Gothic" w:hAnsi="Century Gothic"/>
          <w:sz w:val="22"/>
          <w:szCs w:val="22"/>
        </w:rPr>
        <w:t xml:space="preserve"> Ormai siamo oltre il concetto stesso di sostenibilità generica, una</w:t>
      </w:r>
      <w:r w:rsidR="00EE52B5">
        <w:rPr>
          <w:rFonts w:ascii="Century Gothic" w:hAnsi="Century Gothic"/>
          <w:sz w:val="22"/>
          <w:szCs w:val="22"/>
        </w:rPr>
        <w:t xml:space="preserve"> </w:t>
      </w:r>
      <w:r w:rsidR="007B70F7">
        <w:rPr>
          <w:rFonts w:ascii="Century Gothic" w:hAnsi="Century Gothic"/>
          <w:sz w:val="22"/>
          <w:szCs w:val="22"/>
        </w:rPr>
        <w:t xml:space="preserve">sorta di </w:t>
      </w:r>
      <w:proofErr w:type="spellStart"/>
      <w:r w:rsidR="007B70F7">
        <w:rPr>
          <w:rFonts w:ascii="Century Gothic" w:hAnsi="Century Gothic"/>
          <w:sz w:val="22"/>
          <w:szCs w:val="22"/>
        </w:rPr>
        <w:t>add-on</w:t>
      </w:r>
      <w:proofErr w:type="spellEnd"/>
      <w:r w:rsidR="00FC690A" w:rsidRPr="00EE52B5">
        <w:rPr>
          <w:rFonts w:ascii="Century Gothic" w:hAnsi="Century Gothic"/>
          <w:sz w:val="22"/>
          <w:szCs w:val="22"/>
        </w:rPr>
        <w:t xml:space="preserve"> alle attività tradizionali.</w:t>
      </w:r>
      <w:r w:rsidRPr="00EE52B5">
        <w:rPr>
          <w:rFonts w:ascii="Century Gothic" w:hAnsi="Century Gothic"/>
          <w:sz w:val="22"/>
          <w:szCs w:val="22"/>
        </w:rPr>
        <w:t xml:space="preserve"> </w:t>
      </w:r>
    </w:p>
    <w:p w14:paraId="368C5178" w14:textId="77777777" w:rsidR="00FC690A" w:rsidRDefault="00FC690A" w:rsidP="00281C47"/>
    <w:p w14:paraId="621F0E49" w14:textId="66699C8F" w:rsidR="00FC690A" w:rsidRDefault="00281C47" w:rsidP="00281C47">
      <w:pPr>
        <w:rPr>
          <w:rFonts w:ascii="Century Gothic" w:hAnsi="Century Gothic"/>
          <w:sz w:val="22"/>
          <w:szCs w:val="22"/>
        </w:rPr>
      </w:pPr>
      <w:r w:rsidRPr="00281C47">
        <w:rPr>
          <w:rFonts w:ascii="Century Gothic" w:hAnsi="Century Gothic"/>
          <w:sz w:val="22"/>
          <w:szCs w:val="22"/>
        </w:rPr>
        <w:t>Il passaggio al paradigma circolare a tutti i livelli dell’economia impatta</w:t>
      </w:r>
      <w:r w:rsidR="007B70F7">
        <w:rPr>
          <w:rFonts w:ascii="Century Gothic" w:hAnsi="Century Gothic"/>
          <w:sz w:val="22"/>
          <w:szCs w:val="22"/>
        </w:rPr>
        <w:t xml:space="preserve"> ovunque, i</w:t>
      </w:r>
      <w:r w:rsidR="00FC690A">
        <w:rPr>
          <w:rFonts w:ascii="Century Gothic" w:hAnsi="Century Gothic"/>
          <w:sz w:val="22"/>
          <w:szCs w:val="22"/>
        </w:rPr>
        <w:t>n ambit</w:t>
      </w:r>
      <w:r w:rsidR="007B70F7">
        <w:rPr>
          <w:rFonts w:ascii="Century Gothic" w:hAnsi="Century Gothic"/>
          <w:sz w:val="22"/>
          <w:szCs w:val="22"/>
        </w:rPr>
        <w:t>o logistico almeno in due modi. L</w:t>
      </w:r>
      <w:r w:rsidRPr="00281C47">
        <w:rPr>
          <w:rFonts w:ascii="Century Gothic" w:hAnsi="Century Gothic"/>
          <w:sz w:val="22"/>
          <w:szCs w:val="22"/>
        </w:rPr>
        <w:t xml:space="preserve">e attività logistiche possono diventare almeno in parte circolari, sia a livello di contenitori </w:t>
      </w:r>
      <w:r w:rsidR="007B70F7">
        <w:rPr>
          <w:rFonts w:ascii="Century Gothic" w:hAnsi="Century Gothic"/>
          <w:sz w:val="22"/>
          <w:szCs w:val="22"/>
        </w:rPr>
        <w:t xml:space="preserve">sia </w:t>
      </w:r>
      <w:r w:rsidRPr="00281C47">
        <w:rPr>
          <w:rFonts w:ascii="Century Gothic" w:hAnsi="Century Gothic"/>
          <w:sz w:val="22"/>
          <w:szCs w:val="22"/>
        </w:rPr>
        <w:t xml:space="preserve">di trasporti e consumi energetici. Ma, forse soprattutto, </w:t>
      </w:r>
      <w:r w:rsidRPr="004E79DE">
        <w:rPr>
          <w:rFonts w:ascii="Century Gothic" w:hAnsi="Century Gothic"/>
          <w:b/>
          <w:bCs/>
          <w:sz w:val="22"/>
          <w:szCs w:val="22"/>
        </w:rPr>
        <w:t>la logistica e i trasporti sono lo strumento che rende possibile la circolarità</w:t>
      </w:r>
      <w:r w:rsidRPr="00281C47">
        <w:rPr>
          <w:rFonts w:ascii="Century Gothic" w:hAnsi="Century Gothic"/>
          <w:sz w:val="22"/>
          <w:szCs w:val="22"/>
        </w:rPr>
        <w:t>, a partire dalla raccolta dei rifiuti da trattare, lo smaltimento e la conver</w:t>
      </w:r>
      <w:r w:rsidR="00FC690A">
        <w:rPr>
          <w:rFonts w:ascii="Century Gothic" w:hAnsi="Century Gothic"/>
          <w:sz w:val="22"/>
          <w:szCs w:val="22"/>
        </w:rPr>
        <w:t>sione in materie prime seconde.</w:t>
      </w:r>
    </w:p>
    <w:p w14:paraId="49B5A4A3" w14:textId="77777777" w:rsidR="00EE52B5" w:rsidRDefault="00EE52B5" w:rsidP="00281C47">
      <w:pPr>
        <w:rPr>
          <w:rFonts w:ascii="Century Gothic" w:hAnsi="Century Gothic"/>
          <w:sz w:val="22"/>
          <w:szCs w:val="22"/>
        </w:rPr>
      </w:pPr>
    </w:p>
    <w:p w14:paraId="55E33AE0" w14:textId="3E420F81" w:rsidR="00281C47" w:rsidRPr="00281C47" w:rsidRDefault="00FC690A" w:rsidP="00281C4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L’a</w:t>
      </w:r>
      <w:r w:rsidR="00281C47" w:rsidRPr="00281C47">
        <w:rPr>
          <w:rFonts w:ascii="Century Gothic" w:hAnsi="Century Gothic"/>
          <w:sz w:val="22"/>
          <w:szCs w:val="22"/>
        </w:rPr>
        <w:t xml:space="preserve">utotrasporto </w:t>
      </w:r>
      <w:r>
        <w:rPr>
          <w:rFonts w:ascii="Century Gothic" w:hAnsi="Century Gothic"/>
          <w:sz w:val="22"/>
          <w:szCs w:val="22"/>
        </w:rPr>
        <w:t xml:space="preserve">è ormai impegnato </w:t>
      </w:r>
      <w:proofErr w:type="gramStart"/>
      <w:r>
        <w:rPr>
          <w:rFonts w:ascii="Century Gothic" w:hAnsi="Century Gothic"/>
          <w:sz w:val="22"/>
          <w:szCs w:val="22"/>
        </w:rPr>
        <w:t xml:space="preserve">nella </w:t>
      </w:r>
      <w:r w:rsidR="00281C47" w:rsidRPr="00281C47">
        <w:rPr>
          <w:rFonts w:ascii="Century Gothic" w:hAnsi="Century Gothic"/>
          <w:sz w:val="22"/>
          <w:szCs w:val="22"/>
        </w:rPr>
        <w:t xml:space="preserve"> riduzione</w:t>
      </w:r>
      <w:proofErr w:type="gramEnd"/>
      <w:r w:rsidR="00281C47" w:rsidRPr="00281C47">
        <w:rPr>
          <w:rFonts w:ascii="Century Gothic" w:hAnsi="Century Gothic"/>
          <w:sz w:val="22"/>
          <w:szCs w:val="22"/>
        </w:rPr>
        <w:t>/eliminazione delle emissioni</w:t>
      </w:r>
      <w:r>
        <w:rPr>
          <w:rFonts w:ascii="Century Gothic" w:hAnsi="Century Gothic"/>
          <w:sz w:val="22"/>
          <w:szCs w:val="22"/>
        </w:rPr>
        <w:t xml:space="preserve"> della componente trazione</w:t>
      </w:r>
      <w:r w:rsidR="007B70F7">
        <w:rPr>
          <w:rFonts w:ascii="Century Gothic" w:hAnsi="Century Gothic"/>
          <w:sz w:val="22"/>
          <w:szCs w:val="22"/>
        </w:rPr>
        <w:t xml:space="preserve"> e </w:t>
      </w:r>
      <w:r>
        <w:rPr>
          <w:rFonts w:ascii="Century Gothic" w:hAnsi="Century Gothic"/>
          <w:sz w:val="22"/>
          <w:szCs w:val="22"/>
        </w:rPr>
        <w:t xml:space="preserve">altrettanta importanza ha l’affermazione della circolarità negli </w:t>
      </w:r>
      <w:r w:rsidR="00281C47" w:rsidRPr="00281C47">
        <w:rPr>
          <w:rFonts w:ascii="Century Gothic" w:hAnsi="Century Gothic"/>
          <w:sz w:val="22"/>
          <w:szCs w:val="22"/>
        </w:rPr>
        <w:t xml:space="preserve">imballaggi di terzo livello, </w:t>
      </w:r>
      <w:r>
        <w:rPr>
          <w:rFonts w:ascii="Century Gothic" w:hAnsi="Century Gothic"/>
          <w:sz w:val="22"/>
          <w:szCs w:val="22"/>
        </w:rPr>
        <w:t>sia in legno che sempre più in plastica. E poi l</w:t>
      </w:r>
      <w:r w:rsidR="00281C47" w:rsidRPr="00281C47">
        <w:rPr>
          <w:rFonts w:ascii="Century Gothic" w:hAnsi="Century Gothic"/>
          <w:sz w:val="22"/>
          <w:szCs w:val="22"/>
        </w:rPr>
        <w:t xml:space="preserve">a logistica dei rifiuti, un settore </w:t>
      </w:r>
      <w:r>
        <w:rPr>
          <w:rFonts w:ascii="Century Gothic" w:hAnsi="Century Gothic"/>
          <w:sz w:val="22"/>
          <w:szCs w:val="22"/>
        </w:rPr>
        <w:t xml:space="preserve">spesso </w:t>
      </w:r>
      <w:r w:rsidR="00281C47" w:rsidRPr="00281C47">
        <w:rPr>
          <w:rFonts w:ascii="Century Gothic" w:hAnsi="Century Gothic"/>
          <w:sz w:val="22"/>
          <w:szCs w:val="22"/>
        </w:rPr>
        <w:t>dimenticato ma cruciale</w:t>
      </w:r>
      <w:r>
        <w:rPr>
          <w:rFonts w:ascii="Century Gothic" w:hAnsi="Century Gothic"/>
          <w:sz w:val="22"/>
          <w:szCs w:val="22"/>
        </w:rPr>
        <w:t xml:space="preserve">, perché costituisce la premessa della trasformazione del rifiuto </w:t>
      </w:r>
      <w:proofErr w:type="gramStart"/>
      <w:r>
        <w:rPr>
          <w:rFonts w:ascii="Century Gothic" w:hAnsi="Century Gothic"/>
          <w:sz w:val="22"/>
          <w:szCs w:val="22"/>
        </w:rPr>
        <w:t>in  materia</w:t>
      </w:r>
      <w:proofErr w:type="gramEnd"/>
      <w:r>
        <w:rPr>
          <w:rFonts w:ascii="Century Gothic" w:hAnsi="Century Gothic"/>
          <w:sz w:val="22"/>
          <w:szCs w:val="22"/>
        </w:rPr>
        <w:t xml:space="preserve"> prima seconda. Si tratta di un esempio p</w:t>
      </w:r>
      <w:r w:rsidR="00C974B5">
        <w:rPr>
          <w:rFonts w:ascii="Century Gothic" w:hAnsi="Century Gothic"/>
          <w:sz w:val="22"/>
          <w:szCs w:val="22"/>
        </w:rPr>
        <w:t xml:space="preserve">reclaro di logistica inversa e </w:t>
      </w:r>
      <w:r>
        <w:rPr>
          <w:rFonts w:ascii="Century Gothic" w:hAnsi="Century Gothic"/>
          <w:sz w:val="22"/>
          <w:szCs w:val="22"/>
        </w:rPr>
        <w:t xml:space="preserve">con le tecnologie di </w:t>
      </w:r>
      <w:proofErr w:type="spellStart"/>
      <w:r>
        <w:rPr>
          <w:rFonts w:ascii="Century Gothic" w:hAnsi="Century Gothic"/>
          <w:sz w:val="22"/>
          <w:szCs w:val="22"/>
        </w:rPr>
        <w:t>waste</w:t>
      </w:r>
      <w:proofErr w:type="spellEnd"/>
      <w:r>
        <w:rPr>
          <w:rFonts w:ascii="Century Gothic" w:hAnsi="Century Gothic"/>
          <w:sz w:val="22"/>
          <w:szCs w:val="22"/>
        </w:rPr>
        <w:t>-to-</w:t>
      </w:r>
      <w:proofErr w:type="spellStart"/>
      <w:r>
        <w:rPr>
          <w:rFonts w:ascii="Century Gothic" w:hAnsi="Century Gothic"/>
          <w:sz w:val="22"/>
          <w:szCs w:val="22"/>
        </w:rPr>
        <w:t>fuel</w:t>
      </w:r>
      <w:proofErr w:type="spellEnd"/>
      <w:r>
        <w:rPr>
          <w:rFonts w:ascii="Century Gothic" w:hAnsi="Century Gothic"/>
          <w:sz w:val="22"/>
          <w:szCs w:val="22"/>
        </w:rPr>
        <w:t xml:space="preserve">, </w:t>
      </w:r>
      <w:r w:rsidR="00C974B5">
        <w:rPr>
          <w:rFonts w:ascii="Century Gothic" w:hAnsi="Century Gothic"/>
          <w:sz w:val="22"/>
          <w:szCs w:val="22"/>
        </w:rPr>
        <w:t>b</w:t>
      </w:r>
      <w:r w:rsidR="00281C47" w:rsidRPr="00281C47">
        <w:rPr>
          <w:rFonts w:ascii="Century Gothic" w:hAnsi="Century Gothic"/>
          <w:sz w:val="22"/>
          <w:szCs w:val="22"/>
        </w:rPr>
        <w:t xml:space="preserve">iometano e </w:t>
      </w:r>
      <w:proofErr w:type="spellStart"/>
      <w:r w:rsidR="00281C47" w:rsidRPr="00281C47">
        <w:rPr>
          <w:rFonts w:ascii="Century Gothic" w:hAnsi="Century Gothic"/>
          <w:sz w:val="22"/>
          <w:szCs w:val="22"/>
        </w:rPr>
        <w:t>bio-fuel</w:t>
      </w:r>
      <w:proofErr w:type="spellEnd"/>
      <w:r w:rsidR="00281C47" w:rsidRPr="00281C47">
        <w:rPr>
          <w:rFonts w:ascii="Century Gothic" w:hAnsi="Century Gothic"/>
          <w:sz w:val="22"/>
          <w:szCs w:val="22"/>
        </w:rPr>
        <w:t xml:space="preserve"> di seconda generazione</w:t>
      </w:r>
      <w:r>
        <w:rPr>
          <w:rFonts w:ascii="Century Gothic" w:hAnsi="Century Gothic"/>
          <w:sz w:val="22"/>
          <w:szCs w:val="22"/>
        </w:rPr>
        <w:t xml:space="preserve">, si avvicina il momento della chiusura del cerchio anche in questo settore. </w:t>
      </w:r>
      <w:r w:rsidR="00281C47" w:rsidRPr="00281C47">
        <w:rPr>
          <w:rFonts w:ascii="Century Gothic" w:hAnsi="Century Gothic"/>
          <w:sz w:val="22"/>
          <w:szCs w:val="22"/>
        </w:rPr>
        <w:t xml:space="preserve"> </w:t>
      </w:r>
    </w:p>
    <w:p w14:paraId="095677D3" w14:textId="77777777" w:rsidR="00281C47" w:rsidRPr="00281C47" w:rsidRDefault="00281C47" w:rsidP="00281C47">
      <w:pPr>
        <w:rPr>
          <w:rFonts w:ascii="Century Gothic" w:hAnsi="Century Gothic"/>
          <w:sz w:val="22"/>
          <w:szCs w:val="22"/>
        </w:rPr>
      </w:pPr>
    </w:p>
    <w:p w14:paraId="099EB006" w14:textId="56F9A174" w:rsidR="00EE52B5" w:rsidRPr="00281C47" w:rsidRDefault="00EE52B5" w:rsidP="00281C4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L’apertura dell’ultima giornata di </w:t>
      </w:r>
      <w:r w:rsidRPr="00EE52B5">
        <w:rPr>
          <w:rFonts w:ascii="Century Gothic" w:hAnsi="Century Gothic"/>
          <w:sz w:val="22"/>
          <w:szCs w:val="22"/>
        </w:rPr>
        <w:t xml:space="preserve">Shipping, </w:t>
      </w:r>
      <w:proofErr w:type="spellStart"/>
      <w:r w:rsidRPr="00EE52B5">
        <w:rPr>
          <w:rFonts w:ascii="Century Gothic" w:hAnsi="Century Gothic"/>
          <w:sz w:val="22"/>
          <w:szCs w:val="22"/>
        </w:rPr>
        <w:t>Forwarding&amp;Logistics</w:t>
      </w:r>
      <w:proofErr w:type="spellEnd"/>
      <w:r w:rsidRPr="00EE52B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EE52B5">
        <w:rPr>
          <w:rFonts w:ascii="Century Gothic" w:hAnsi="Century Gothic"/>
          <w:sz w:val="22"/>
          <w:szCs w:val="22"/>
        </w:rPr>
        <w:t>meet</w:t>
      </w:r>
      <w:proofErr w:type="spellEnd"/>
      <w:r w:rsidRPr="00EE52B5">
        <w:rPr>
          <w:rFonts w:ascii="Century Gothic" w:hAnsi="Century Gothic"/>
          <w:sz w:val="22"/>
          <w:szCs w:val="22"/>
        </w:rPr>
        <w:t xml:space="preserve"> Industry</w:t>
      </w:r>
      <w:r w:rsidR="007B68C0">
        <w:rPr>
          <w:rFonts w:ascii="Century Gothic" w:hAnsi="Century Gothic"/>
          <w:sz w:val="22"/>
          <w:szCs w:val="22"/>
        </w:rPr>
        <w:t xml:space="preserve">, il 10 marzo, </w:t>
      </w:r>
      <w:r>
        <w:rPr>
          <w:rFonts w:ascii="Century Gothic" w:hAnsi="Century Gothic"/>
          <w:sz w:val="22"/>
          <w:szCs w:val="22"/>
        </w:rPr>
        <w:t>è tutta dedicata a questo tema, grazie a</w:t>
      </w:r>
      <w:r w:rsidR="00C974B5">
        <w:rPr>
          <w:rFonts w:ascii="Century Gothic" w:hAnsi="Century Gothic"/>
          <w:sz w:val="22"/>
          <w:szCs w:val="22"/>
        </w:rPr>
        <w:t xml:space="preserve">lla passione e alla scienza di </w:t>
      </w:r>
      <w:proofErr w:type="spellStart"/>
      <w:r w:rsidRPr="00EE52B5">
        <w:rPr>
          <w:rFonts w:ascii="Century Gothic" w:hAnsi="Century Gothic"/>
          <w:b/>
          <w:sz w:val="22"/>
          <w:szCs w:val="22"/>
        </w:rPr>
        <w:t>Danele</w:t>
      </w:r>
      <w:proofErr w:type="spellEnd"/>
      <w:r w:rsidRPr="00EE52B5">
        <w:rPr>
          <w:rFonts w:ascii="Century Gothic" w:hAnsi="Century Gothic"/>
          <w:b/>
          <w:sz w:val="22"/>
          <w:szCs w:val="22"/>
        </w:rPr>
        <w:t xml:space="preserve"> Testi</w:t>
      </w:r>
      <w:r w:rsidR="00C974B5">
        <w:rPr>
          <w:rFonts w:ascii="Century Gothic" w:hAnsi="Century Gothic"/>
          <w:sz w:val="22"/>
          <w:szCs w:val="22"/>
        </w:rPr>
        <w:t>, Presidente</w:t>
      </w:r>
      <w:r w:rsidR="00281C47" w:rsidRPr="00281C47">
        <w:rPr>
          <w:rFonts w:ascii="Century Gothic" w:hAnsi="Century Gothic"/>
          <w:sz w:val="22"/>
          <w:szCs w:val="22"/>
        </w:rPr>
        <w:t xml:space="preserve"> SOS Logistica</w:t>
      </w:r>
      <w:r>
        <w:rPr>
          <w:rFonts w:ascii="Century Gothic" w:hAnsi="Century Gothic"/>
          <w:sz w:val="22"/>
          <w:szCs w:val="22"/>
        </w:rPr>
        <w:t xml:space="preserve">; </w:t>
      </w:r>
      <w:r w:rsidRPr="00C974B5">
        <w:rPr>
          <w:rFonts w:ascii="Century Gothic" w:hAnsi="Century Gothic"/>
          <w:b/>
          <w:sz w:val="22"/>
          <w:szCs w:val="22"/>
        </w:rPr>
        <w:t>Umberto</w:t>
      </w:r>
      <w:r>
        <w:rPr>
          <w:rFonts w:ascii="Century Gothic" w:hAnsi="Century Gothic"/>
          <w:sz w:val="22"/>
          <w:szCs w:val="22"/>
        </w:rPr>
        <w:t xml:space="preserve"> </w:t>
      </w:r>
      <w:r w:rsidRPr="00EE52B5">
        <w:rPr>
          <w:rFonts w:ascii="Century Gothic" w:hAnsi="Century Gothic"/>
          <w:b/>
          <w:sz w:val="22"/>
          <w:szCs w:val="22"/>
        </w:rPr>
        <w:t>Ruggerone</w:t>
      </w:r>
      <w:r w:rsidR="00C974B5">
        <w:rPr>
          <w:rFonts w:ascii="Century Gothic" w:hAnsi="Century Gothic"/>
          <w:sz w:val="22"/>
          <w:szCs w:val="22"/>
        </w:rPr>
        <w:t xml:space="preserve">, Vice Presidente </w:t>
      </w:r>
      <w:proofErr w:type="spellStart"/>
      <w:r w:rsidR="00281C47" w:rsidRPr="00281C47">
        <w:rPr>
          <w:rFonts w:ascii="Century Gothic" w:hAnsi="Century Gothic"/>
          <w:sz w:val="22"/>
          <w:szCs w:val="22"/>
        </w:rPr>
        <w:t>Assologistica</w:t>
      </w:r>
      <w:proofErr w:type="spellEnd"/>
      <w:r>
        <w:rPr>
          <w:rFonts w:ascii="Century Gothic" w:hAnsi="Century Gothic"/>
          <w:sz w:val="22"/>
          <w:szCs w:val="22"/>
        </w:rPr>
        <w:t xml:space="preserve">; </w:t>
      </w:r>
      <w:r w:rsidR="00281C47" w:rsidRPr="00124479">
        <w:rPr>
          <w:rFonts w:ascii="Century Gothic" w:hAnsi="Century Gothic"/>
          <w:b/>
          <w:sz w:val="22"/>
          <w:szCs w:val="22"/>
        </w:rPr>
        <w:t>Nicola Semeraro</w:t>
      </w:r>
      <w:r w:rsidR="00C974B5">
        <w:rPr>
          <w:rFonts w:ascii="Century Gothic" w:hAnsi="Century Gothic"/>
          <w:sz w:val="22"/>
          <w:szCs w:val="22"/>
        </w:rPr>
        <w:t xml:space="preserve">, Presidente </w:t>
      </w:r>
      <w:proofErr w:type="spellStart"/>
      <w:r w:rsidR="00124479">
        <w:rPr>
          <w:rFonts w:ascii="Century Gothic" w:hAnsi="Century Gothic"/>
          <w:sz w:val="22"/>
          <w:szCs w:val="22"/>
        </w:rPr>
        <w:t>Rilegno</w:t>
      </w:r>
      <w:proofErr w:type="spellEnd"/>
      <w:r w:rsidR="00124479" w:rsidRPr="00124479">
        <w:rPr>
          <w:rFonts w:ascii="Century Gothic" w:hAnsi="Century Gothic"/>
          <w:b/>
          <w:sz w:val="22"/>
          <w:szCs w:val="22"/>
        </w:rPr>
        <w:t>;</w:t>
      </w:r>
      <w:r w:rsidR="00024047">
        <w:rPr>
          <w:rFonts w:ascii="Century Gothic" w:hAnsi="Century Gothic"/>
          <w:b/>
          <w:sz w:val="22"/>
          <w:szCs w:val="22"/>
        </w:rPr>
        <w:t xml:space="preserve"> Arnaldo Satanassi</w:t>
      </w:r>
      <w:r w:rsidR="00024047" w:rsidRPr="00024047">
        <w:rPr>
          <w:rFonts w:ascii="Century Gothic" w:hAnsi="Century Gothic"/>
          <w:sz w:val="22"/>
          <w:szCs w:val="22"/>
        </w:rPr>
        <w:t xml:space="preserve">, Presidente </w:t>
      </w:r>
      <w:proofErr w:type="spellStart"/>
      <w:r w:rsidR="00024047" w:rsidRPr="00024047">
        <w:rPr>
          <w:rFonts w:ascii="Century Gothic" w:hAnsi="Century Gothic"/>
          <w:sz w:val="22"/>
          <w:szCs w:val="22"/>
        </w:rPr>
        <w:t>Conip</w:t>
      </w:r>
      <w:proofErr w:type="spellEnd"/>
      <w:r w:rsidR="00024047" w:rsidRPr="00024047">
        <w:rPr>
          <w:rFonts w:ascii="Century Gothic" w:hAnsi="Century Gothic"/>
          <w:sz w:val="22"/>
          <w:szCs w:val="22"/>
        </w:rPr>
        <w:t>;</w:t>
      </w:r>
      <w:r w:rsidR="00124479" w:rsidRPr="00124479">
        <w:rPr>
          <w:rFonts w:ascii="Century Gothic" w:hAnsi="Century Gothic"/>
          <w:b/>
          <w:sz w:val="22"/>
          <w:szCs w:val="22"/>
        </w:rPr>
        <w:t xml:space="preserve"> </w:t>
      </w:r>
      <w:r w:rsidR="00281C47" w:rsidRPr="00124479">
        <w:rPr>
          <w:rFonts w:ascii="Century Gothic" w:hAnsi="Century Gothic"/>
          <w:b/>
          <w:sz w:val="22"/>
          <w:szCs w:val="22"/>
        </w:rPr>
        <w:t>Manuela Medoro</w:t>
      </w:r>
      <w:r w:rsidR="00C974B5">
        <w:rPr>
          <w:rFonts w:ascii="Century Gothic" w:hAnsi="Century Gothic"/>
          <w:sz w:val="22"/>
          <w:szCs w:val="22"/>
        </w:rPr>
        <w:t xml:space="preserve">, Analista ambientale </w:t>
      </w:r>
      <w:proofErr w:type="spellStart"/>
      <w:r w:rsidR="00281C47" w:rsidRPr="00281C47">
        <w:rPr>
          <w:rFonts w:ascii="Century Gothic" w:hAnsi="Century Gothic"/>
          <w:sz w:val="22"/>
          <w:szCs w:val="22"/>
        </w:rPr>
        <w:t>Ecocerved</w:t>
      </w:r>
      <w:proofErr w:type="spellEnd"/>
      <w:r w:rsidR="00124479">
        <w:rPr>
          <w:rFonts w:ascii="Century Gothic" w:hAnsi="Century Gothic"/>
          <w:sz w:val="22"/>
          <w:szCs w:val="22"/>
        </w:rPr>
        <w:t xml:space="preserve">; </w:t>
      </w:r>
      <w:r w:rsidR="00124479" w:rsidRPr="00124479">
        <w:rPr>
          <w:rFonts w:ascii="Century Gothic" w:hAnsi="Century Gothic"/>
          <w:b/>
          <w:sz w:val="22"/>
          <w:szCs w:val="22"/>
        </w:rPr>
        <w:t>Fabrizio Longoni</w:t>
      </w:r>
      <w:r w:rsidR="00C974B5">
        <w:rPr>
          <w:rFonts w:ascii="Century Gothic" w:hAnsi="Century Gothic"/>
          <w:sz w:val="22"/>
          <w:szCs w:val="22"/>
        </w:rPr>
        <w:t xml:space="preserve">, Direttore Generale </w:t>
      </w:r>
      <w:r w:rsidR="00281C47" w:rsidRPr="00281C47">
        <w:rPr>
          <w:rFonts w:ascii="Century Gothic" w:hAnsi="Century Gothic"/>
          <w:sz w:val="22"/>
          <w:szCs w:val="22"/>
        </w:rPr>
        <w:t>Centro di Coordinamento RAEE</w:t>
      </w:r>
      <w:r w:rsidR="00124479">
        <w:rPr>
          <w:rFonts w:ascii="Century Gothic" w:hAnsi="Century Gothic"/>
          <w:sz w:val="22"/>
          <w:szCs w:val="22"/>
        </w:rPr>
        <w:t xml:space="preserve">; </w:t>
      </w:r>
      <w:r w:rsidR="00124479" w:rsidRPr="00C974B5">
        <w:rPr>
          <w:rFonts w:ascii="Century Gothic" w:hAnsi="Century Gothic"/>
          <w:b/>
          <w:sz w:val="22"/>
          <w:szCs w:val="22"/>
        </w:rPr>
        <w:t>Gianluca D'Aquila</w:t>
      </w:r>
      <w:r w:rsidR="00C974B5">
        <w:rPr>
          <w:rFonts w:ascii="Century Gothic" w:hAnsi="Century Gothic"/>
          <w:sz w:val="22"/>
          <w:szCs w:val="22"/>
        </w:rPr>
        <w:t xml:space="preserve">, </w:t>
      </w:r>
      <w:r w:rsidR="00C974B5" w:rsidRPr="00C974B5">
        <w:rPr>
          <w:rFonts w:ascii="Century Gothic" w:hAnsi="Century Gothic"/>
          <w:sz w:val="22"/>
          <w:szCs w:val="22"/>
        </w:rPr>
        <w:t xml:space="preserve">Responsabile TAF Management e Progetto </w:t>
      </w:r>
      <w:r w:rsidR="00C974B5" w:rsidRPr="00C974B5">
        <w:rPr>
          <w:rFonts w:ascii="Century Gothic" w:hAnsi="Century Gothic"/>
          <w:sz w:val="22"/>
          <w:szCs w:val="22"/>
        </w:rPr>
        <w:lastRenderedPageBreak/>
        <w:t xml:space="preserve">“Sviluppo Waste to </w:t>
      </w:r>
      <w:proofErr w:type="spellStart"/>
      <w:r w:rsidR="00C974B5" w:rsidRPr="00C974B5">
        <w:rPr>
          <w:rFonts w:ascii="Century Gothic" w:hAnsi="Century Gothic"/>
          <w:sz w:val="22"/>
          <w:szCs w:val="22"/>
        </w:rPr>
        <w:t>Fuel</w:t>
      </w:r>
      <w:proofErr w:type="spellEnd"/>
      <w:r w:rsidR="00C974B5" w:rsidRPr="00C974B5">
        <w:rPr>
          <w:rFonts w:ascii="Century Gothic" w:hAnsi="Century Gothic"/>
          <w:sz w:val="22"/>
          <w:szCs w:val="22"/>
        </w:rPr>
        <w:t xml:space="preserve"> – FORSU”</w:t>
      </w:r>
      <w:r w:rsidR="00281C47" w:rsidRPr="00281C47">
        <w:rPr>
          <w:rFonts w:ascii="Century Gothic" w:hAnsi="Century Gothic"/>
          <w:sz w:val="22"/>
          <w:szCs w:val="22"/>
        </w:rPr>
        <w:t xml:space="preserve">, </w:t>
      </w:r>
      <w:r w:rsidR="00281C47" w:rsidRPr="00281C47">
        <w:rPr>
          <w:rFonts w:ascii="Arial" w:hAnsi="Arial" w:cs="Arial"/>
          <w:sz w:val="22"/>
          <w:szCs w:val="22"/>
        </w:rPr>
        <w:t>‎</w:t>
      </w:r>
      <w:r w:rsidR="00281C47" w:rsidRPr="00281C47">
        <w:rPr>
          <w:rFonts w:ascii="Century Gothic" w:hAnsi="Century Gothic"/>
          <w:sz w:val="22"/>
          <w:szCs w:val="22"/>
        </w:rPr>
        <w:t>Eni Rewind</w:t>
      </w:r>
      <w:r w:rsidR="00124479">
        <w:rPr>
          <w:rFonts w:ascii="Century Gothic" w:hAnsi="Century Gothic"/>
          <w:sz w:val="22"/>
          <w:szCs w:val="22"/>
        </w:rPr>
        <w:t xml:space="preserve">. Conduce il direttore scientifico di Waste, </w:t>
      </w:r>
      <w:r w:rsidR="00124479" w:rsidRPr="00124479">
        <w:rPr>
          <w:rFonts w:ascii="Century Gothic" w:hAnsi="Century Gothic"/>
          <w:b/>
          <w:sz w:val="22"/>
          <w:szCs w:val="22"/>
        </w:rPr>
        <w:t>Marco Comelli</w:t>
      </w:r>
      <w:r w:rsidR="00124479">
        <w:rPr>
          <w:rFonts w:ascii="Century Gothic" w:hAnsi="Century Gothic"/>
          <w:sz w:val="22"/>
          <w:szCs w:val="22"/>
        </w:rPr>
        <w:t>.</w:t>
      </w:r>
    </w:p>
    <w:p w14:paraId="37790F4F" w14:textId="0DBB2A9C" w:rsidR="00B04646" w:rsidRPr="00B04646" w:rsidRDefault="00B04646" w:rsidP="00281C47">
      <w:pPr>
        <w:rPr>
          <w:rFonts w:ascii="Century Gothic" w:hAnsi="Century Gothic"/>
          <w:sz w:val="28"/>
          <w:szCs w:val="28"/>
        </w:rPr>
      </w:pPr>
      <w:r w:rsidRPr="00B04646">
        <w:rPr>
          <w:rFonts w:ascii="Century Gothic" w:hAnsi="Century Gothic"/>
          <w:sz w:val="22"/>
          <w:szCs w:val="22"/>
        </w:rPr>
        <w:t> </w:t>
      </w:r>
      <w:r w:rsidRPr="00B04646">
        <w:rPr>
          <w:rFonts w:ascii="Century Gothic" w:hAnsi="Century Gothic"/>
          <w:sz w:val="28"/>
          <w:szCs w:val="28"/>
        </w:rPr>
        <w:br/>
      </w:r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Shipping,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Forwarding&amp;Logistics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meet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Industry</w:t>
      </w:r>
      <w:r w:rsidRPr="00B04646">
        <w:rPr>
          <w:rFonts w:ascii="Century Gothic" w:hAnsi="Century Gothic"/>
          <w:sz w:val="22"/>
          <w:szCs w:val="22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</w:t>
      </w:r>
      <w:proofErr w:type="spellStart"/>
      <w:r w:rsidRPr="00B04646">
        <w:rPr>
          <w:rFonts w:ascii="Century Gothic" w:hAnsi="Century Gothic"/>
          <w:sz w:val="22"/>
          <w:szCs w:val="22"/>
        </w:rPr>
        <w:t>Confetra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, ALSEA e The International </w:t>
      </w:r>
      <w:proofErr w:type="spellStart"/>
      <w:r w:rsidRPr="00B04646">
        <w:rPr>
          <w:rFonts w:ascii="Century Gothic" w:hAnsi="Century Gothic"/>
          <w:sz w:val="22"/>
          <w:szCs w:val="22"/>
        </w:rPr>
        <w:t>Propellers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Club, è in programma l’8, 9 e 10 marzo in live streaming.</w:t>
      </w:r>
    </w:p>
    <w:p w14:paraId="3A4D2D6E" w14:textId="77777777" w:rsidR="00B04646" w:rsidRPr="00B04646" w:rsidRDefault="00B04646" w:rsidP="00B04646">
      <w:pPr>
        <w:rPr>
          <w:rFonts w:ascii="Century Gothic" w:hAnsi="Century Gothic"/>
          <w:sz w:val="28"/>
          <w:szCs w:val="28"/>
        </w:rPr>
      </w:pPr>
      <w:r w:rsidRPr="00B04646">
        <w:rPr>
          <w:rFonts w:ascii="Century Gothic" w:hAnsi="Century Gothic"/>
          <w:sz w:val="22"/>
          <w:szCs w:val="22"/>
        </w:rPr>
        <w:t> </w:t>
      </w:r>
      <w:r w:rsidRPr="00B04646">
        <w:rPr>
          <w:rFonts w:ascii="Century Gothic" w:hAnsi="Century Gothic"/>
          <w:sz w:val="22"/>
          <w:szCs w:val="22"/>
        </w:rPr>
        <w:br/>
        <w:t xml:space="preserve">Maggiori dettagli sull’agenda delle tre giornate sono disponibili sul sito web </w:t>
      </w:r>
      <w:hyperlink r:id="rId7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</w:t>
        </w:r>
      </w:hyperlink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  <w:t>La manifestazione è gratuita, per registrarsi </w:t>
      </w:r>
      <w:hyperlink r:id="rId8" w:tgtFrame="_blank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www.shippingmeetsindustry.it/partecipa/</w:t>
        </w:r>
      </w:hyperlink>
    </w:p>
    <w:p w14:paraId="5CFAB7FE" w14:textId="5B2C65A9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</w:p>
    <w:p w14:paraId="1971632B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</w:p>
    <w:p w14:paraId="2DF61E92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A7660A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Pr="00A7660A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RPr="00A7660A" w:rsidSect="00E54C74">
          <w:headerReference w:type="even" r:id="rId9"/>
          <w:headerReference w:type="default" r:id="rId10"/>
          <w:headerReference w:type="first" r:id="rId11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A7660A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A7660A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A7660A" w:rsidRDefault="0055204E" w:rsidP="004C4C77">
      <w:pPr>
        <w:rPr>
          <w:rFonts w:ascii="Century Gothic" w:hAnsi="Century Gothic"/>
          <w:sz w:val="20"/>
          <w:szCs w:val="20"/>
        </w:rPr>
      </w:pPr>
      <w:hyperlink r:id="rId12" w:tgtFrame="_blank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Marco Comelli</w:t>
      </w:r>
      <w:r w:rsidRPr="00A7660A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A7660A" w:rsidRDefault="0055204E" w:rsidP="004C4C77">
      <w:pPr>
        <w:rPr>
          <w:rFonts w:ascii="Century Gothic" w:hAnsi="Century Gothic"/>
          <w:sz w:val="20"/>
          <w:szCs w:val="20"/>
        </w:rPr>
      </w:pPr>
      <w:hyperlink r:id="rId13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Pr="00A7660A" w:rsidRDefault="004C4C77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Pr="00A7660A" w:rsidRDefault="0022144E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A7660A" w:rsidRDefault="0055204E" w:rsidP="0022144E">
      <w:pPr>
        <w:rPr>
          <w:rFonts w:ascii="Century Gothic" w:hAnsi="Century Gothic"/>
          <w:sz w:val="20"/>
          <w:szCs w:val="20"/>
        </w:rPr>
      </w:pPr>
      <w:hyperlink r:id="rId14" w:history="1">
        <w:r w:rsidR="0022144E" w:rsidRPr="00A7660A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A7660A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A7660A">
        <w:rPr>
          <w:rFonts w:ascii="Century Gothic" w:hAnsi="Century Gothic"/>
          <w:sz w:val="20"/>
          <w:szCs w:val="20"/>
        </w:rPr>
        <w:t>+ 39 347 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12532" w14:textId="77777777" w:rsidR="0055204E" w:rsidRDefault="0055204E" w:rsidP="00AF7990">
      <w:r>
        <w:separator/>
      </w:r>
    </w:p>
  </w:endnote>
  <w:endnote w:type="continuationSeparator" w:id="0">
    <w:p w14:paraId="7EE211C8" w14:textId="77777777" w:rsidR="0055204E" w:rsidRDefault="0055204E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00F81" w14:textId="77777777" w:rsidR="0055204E" w:rsidRDefault="0055204E" w:rsidP="00AF7990">
      <w:r>
        <w:separator/>
      </w:r>
    </w:p>
  </w:footnote>
  <w:footnote w:type="continuationSeparator" w:id="0">
    <w:p w14:paraId="2C1F5087" w14:textId="77777777" w:rsidR="0055204E" w:rsidRDefault="0055204E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B38C" w14:textId="77777777" w:rsidR="00AF7990" w:rsidRDefault="0055204E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68A2" w14:textId="7B8410AE" w:rsidR="00AF7990" w:rsidRDefault="0055204E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20E39" w14:textId="77777777" w:rsidR="00AF7990" w:rsidRDefault="0055204E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990"/>
    <w:rsid w:val="00024047"/>
    <w:rsid w:val="000426B4"/>
    <w:rsid w:val="000549D8"/>
    <w:rsid w:val="00090A16"/>
    <w:rsid w:val="000C3FC8"/>
    <w:rsid w:val="00124479"/>
    <w:rsid w:val="00130BE7"/>
    <w:rsid w:val="00143717"/>
    <w:rsid w:val="001531A6"/>
    <w:rsid w:val="00166B72"/>
    <w:rsid w:val="001C0FCD"/>
    <w:rsid w:val="001C62E0"/>
    <w:rsid w:val="001D6424"/>
    <w:rsid w:val="00207469"/>
    <w:rsid w:val="00217E90"/>
    <w:rsid w:val="0022144E"/>
    <w:rsid w:val="002256C1"/>
    <w:rsid w:val="00261C7E"/>
    <w:rsid w:val="00263BDE"/>
    <w:rsid w:val="00281C47"/>
    <w:rsid w:val="002960E6"/>
    <w:rsid w:val="002A3240"/>
    <w:rsid w:val="002B178C"/>
    <w:rsid w:val="002B7F71"/>
    <w:rsid w:val="002D215D"/>
    <w:rsid w:val="00332832"/>
    <w:rsid w:val="00351647"/>
    <w:rsid w:val="00351C16"/>
    <w:rsid w:val="0037183D"/>
    <w:rsid w:val="003A3B63"/>
    <w:rsid w:val="003C42B8"/>
    <w:rsid w:val="003C5F1C"/>
    <w:rsid w:val="003E1192"/>
    <w:rsid w:val="004126E9"/>
    <w:rsid w:val="00416078"/>
    <w:rsid w:val="00441A11"/>
    <w:rsid w:val="00441A2A"/>
    <w:rsid w:val="0049012C"/>
    <w:rsid w:val="004A0369"/>
    <w:rsid w:val="004C08EB"/>
    <w:rsid w:val="004C4C77"/>
    <w:rsid w:val="004E79DE"/>
    <w:rsid w:val="004F08C1"/>
    <w:rsid w:val="00526CD1"/>
    <w:rsid w:val="0053613C"/>
    <w:rsid w:val="00547D64"/>
    <w:rsid w:val="0055204E"/>
    <w:rsid w:val="00555FBA"/>
    <w:rsid w:val="00592357"/>
    <w:rsid w:val="00592DCE"/>
    <w:rsid w:val="005A1559"/>
    <w:rsid w:val="005A57B3"/>
    <w:rsid w:val="005C72D2"/>
    <w:rsid w:val="005F3788"/>
    <w:rsid w:val="00632D18"/>
    <w:rsid w:val="00633CB6"/>
    <w:rsid w:val="00664E08"/>
    <w:rsid w:val="00685A81"/>
    <w:rsid w:val="006A0CC9"/>
    <w:rsid w:val="006D2166"/>
    <w:rsid w:val="006D64FB"/>
    <w:rsid w:val="006E6457"/>
    <w:rsid w:val="006F60CE"/>
    <w:rsid w:val="00701655"/>
    <w:rsid w:val="00707D8E"/>
    <w:rsid w:val="0073369D"/>
    <w:rsid w:val="00752A4D"/>
    <w:rsid w:val="00756EF7"/>
    <w:rsid w:val="00763975"/>
    <w:rsid w:val="00774B2D"/>
    <w:rsid w:val="00785F69"/>
    <w:rsid w:val="007A3DBB"/>
    <w:rsid w:val="007A71AB"/>
    <w:rsid w:val="007B608D"/>
    <w:rsid w:val="007B68C0"/>
    <w:rsid w:val="007B70F7"/>
    <w:rsid w:val="007E50DD"/>
    <w:rsid w:val="007F1B8C"/>
    <w:rsid w:val="00801FD6"/>
    <w:rsid w:val="00802648"/>
    <w:rsid w:val="008270C6"/>
    <w:rsid w:val="00843C91"/>
    <w:rsid w:val="00846288"/>
    <w:rsid w:val="00846E32"/>
    <w:rsid w:val="00847AA6"/>
    <w:rsid w:val="00850C94"/>
    <w:rsid w:val="0088491A"/>
    <w:rsid w:val="008A380E"/>
    <w:rsid w:val="008A5F71"/>
    <w:rsid w:val="008B77DF"/>
    <w:rsid w:val="008F129C"/>
    <w:rsid w:val="0092372E"/>
    <w:rsid w:val="00931B6D"/>
    <w:rsid w:val="009447E7"/>
    <w:rsid w:val="0095318E"/>
    <w:rsid w:val="00967996"/>
    <w:rsid w:val="00976DAA"/>
    <w:rsid w:val="00980C4D"/>
    <w:rsid w:val="0099224D"/>
    <w:rsid w:val="009A46D3"/>
    <w:rsid w:val="009D6AA1"/>
    <w:rsid w:val="009E4D01"/>
    <w:rsid w:val="00A13399"/>
    <w:rsid w:val="00A14A9D"/>
    <w:rsid w:val="00A23BD5"/>
    <w:rsid w:val="00A34EB1"/>
    <w:rsid w:val="00A7660A"/>
    <w:rsid w:val="00A82D9B"/>
    <w:rsid w:val="00A87D15"/>
    <w:rsid w:val="00A93577"/>
    <w:rsid w:val="00AC4743"/>
    <w:rsid w:val="00AF7990"/>
    <w:rsid w:val="00B04646"/>
    <w:rsid w:val="00B06C2A"/>
    <w:rsid w:val="00B13716"/>
    <w:rsid w:val="00B23516"/>
    <w:rsid w:val="00B36F49"/>
    <w:rsid w:val="00B44145"/>
    <w:rsid w:val="00B83FDB"/>
    <w:rsid w:val="00B95DB8"/>
    <w:rsid w:val="00BD4ED4"/>
    <w:rsid w:val="00BE5304"/>
    <w:rsid w:val="00C05F47"/>
    <w:rsid w:val="00C272F8"/>
    <w:rsid w:val="00C311AA"/>
    <w:rsid w:val="00C353C1"/>
    <w:rsid w:val="00C6732E"/>
    <w:rsid w:val="00C9408F"/>
    <w:rsid w:val="00C974B5"/>
    <w:rsid w:val="00C97D9A"/>
    <w:rsid w:val="00CA30C5"/>
    <w:rsid w:val="00CA5C49"/>
    <w:rsid w:val="00CB7808"/>
    <w:rsid w:val="00CC4E7B"/>
    <w:rsid w:val="00CE223C"/>
    <w:rsid w:val="00CF0B81"/>
    <w:rsid w:val="00D24B66"/>
    <w:rsid w:val="00D64464"/>
    <w:rsid w:val="00DA5103"/>
    <w:rsid w:val="00DD084F"/>
    <w:rsid w:val="00DD1F2A"/>
    <w:rsid w:val="00DD329E"/>
    <w:rsid w:val="00DF6A11"/>
    <w:rsid w:val="00E259E6"/>
    <w:rsid w:val="00E452C5"/>
    <w:rsid w:val="00E50AA7"/>
    <w:rsid w:val="00E54C74"/>
    <w:rsid w:val="00E609F4"/>
    <w:rsid w:val="00E65A98"/>
    <w:rsid w:val="00EB56F2"/>
    <w:rsid w:val="00EE4F05"/>
    <w:rsid w:val="00EE52B5"/>
    <w:rsid w:val="00F03015"/>
    <w:rsid w:val="00F102F3"/>
    <w:rsid w:val="00F1150F"/>
    <w:rsid w:val="00F12737"/>
    <w:rsid w:val="00F50737"/>
    <w:rsid w:val="00F60C96"/>
    <w:rsid w:val="00F901BE"/>
    <w:rsid w:val="00FC690A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70379B71-8C40-4E24-90C2-DCB49766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styleId="Enfasicorsivo">
    <w:name w:val="Emphasis"/>
    <w:basedOn w:val="Carpredefinitoparagrafo"/>
    <w:uiPriority w:val="20"/>
    <w:qFormat/>
    <w:rsid w:val="00B04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pingmeetsindustry.it/partecipa/" TargetMode="External"/><Relationship Id="rId13" Type="http://schemas.openxmlformats.org/officeDocument/2006/relationships/hyperlink" Target="mailto:marco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press@studiocomelli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urora@studiocomell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5</cp:revision>
  <cp:lastPrinted>2021-03-04T19:56:00Z</cp:lastPrinted>
  <dcterms:created xsi:type="dcterms:W3CDTF">2021-03-04T19:57:00Z</dcterms:created>
  <dcterms:modified xsi:type="dcterms:W3CDTF">2021-03-05T10:19:00Z</dcterms:modified>
</cp:coreProperties>
</file>